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2B4E26A"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E51E9F">
        <w:rPr>
          <w:rFonts w:eastAsia="Times New Roman"/>
          <w:bCs/>
          <w:sz w:val="24"/>
          <w:szCs w:val="24"/>
          <w:lang w:eastAsia="ja-JP"/>
        </w:rPr>
        <w:t>GPP TSG-RAN WG2 #108</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E51E9F">
        <w:rPr>
          <w:rFonts w:eastAsia="Times New Roman"/>
          <w:bCs/>
          <w:sz w:val="24"/>
          <w:szCs w:val="24"/>
          <w:lang w:eastAsia="ja-JP"/>
        </w:rPr>
        <w:t xml:space="preserve">  </w:t>
      </w:r>
      <w:r w:rsidR="00550E44" w:rsidRPr="00550E44">
        <w:rPr>
          <w:rFonts w:eastAsia="Times New Roman"/>
          <w:bCs/>
          <w:sz w:val="24"/>
          <w:szCs w:val="24"/>
          <w:lang w:eastAsia="ja-JP"/>
        </w:rPr>
        <w:t>R2-1914951</w:t>
      </w:r>
    </w:p>
    <w:p w14:paraId="2C9DD292" w14:textId="2DBA7E85" w:rsidR="00705E1C" w:rsidRDefault="00E51E9F" w:rsidP="00D7765D">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22</w:t>
      </w:r>
      <w:r w:rsidRPr="00E51E9F">
        <w:rPr>
          <w:rFonts w:ascii="Arial" w:eastAsia="Times New Roman" w:hAnsi="Arial"/>
          <w:bCs/>
          <w:noProof/>
          <w:szCs w:val="24"/>
          <w:vertAlign w:val="superscript"/>
          <w:lang w:eastAsia="ja-JP"/>
        </w:rPr>
        <w:t>nd</w:t>
      </w:r>
      <w:r w:rsidR="00F65ED6">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2019</w:t>
      </w:r>
    </w:p>
    <w:p w14:paraId="4CB31B84" w14:textId="77777777" w:rsidR="00E51E9F" w:rsidRPr="0053682B" w:rsidRDefault="00E51E9F" w:rsidP="00D7765D">
      <w:pPr>
        <w:pStyle w:val="3GPPHeader"/>
        <w:spacing w:after="0"/>
        <w:rPr>
          <w:rFonts w:ascii="Arial" w:hAnsi="Arial" w:cs="Arial"/>
          <w:szCs w:val="24"/>
        </w:rPr>
      </w:pPr>
    </w:p>
    <w:p w14:paraId="782CEDA7" w14:textId="1D47149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550E44">
        <w:rPr>
          <w:rFonts w:ascii="Arial" w:hAnsi="Arial" w:cs="Arial"/>
          <w:szCs w:val="24"/>
          <w:lang w:val="sv-SE"/>
        </w:rPr>
        <w:t xml:space="preserve">    6.10.4.3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69DF937" w:rsidR="00D7765D" w:rsidRPr="007D4867" w:rsidRDefault="00BC6DA1"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Discussion on S</w:t>
      </w:r>
      <w:r w:rsidR="00A93133">
        <w:rPr>
          <w:b/>
          <w:sz w:val="24"/>
        </w:rPr>
        <w:t>uspended SCG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7F43328" w14:textId="77777777" w:rsidR="0028102A" w:rsidRDefault="0028102A" w:rsidP="0028102A">
      <w:pPr>
        <w:pStyle w:val="Doc-text2"/>
        <w:tabs>
          <w:tab w:val="left" w:pos="340"/>
        </w:tabs>
        <w:ind w:left="0" w:firstLine="0"/>
        <w:jc w:val="both"/>
      </w:pPr>
      <w:r>
        <w:t>In RAN2#107</w:t>
      </w:r>
      <w:r w:rsidRPr="00D83562">
        <w:t xml:space="preserve"> meetings, RAN2 has reached </w:t>
      </w:r>
      <w:r>
        <w:t xml:space="preserve">the following agreement related to the DC/CA configuration with RRC Resume </w:t>
      </w:r>
    </w:p>
    <w:p w14:paraId="6E5B8E6C" w14:textId="77777777" w:rsidR="0028102A" w:rsidRDefault="0028102A" w:rsidP="0028102A">
      <w:pPr>
        <w:pStyle w:val="Doc-text2"/>
        <w:tabs>
          <w:tab w:val="left" w:pos="340"/>
        </w:tabs>
        <w:ind w:left="0" w:firstLine="0"/>
        <w:jc w:val="both"/>
      </w:pPr>
    </w:p>
    <w:p w14:paraId="4973C00B"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Agreements (Activation of SCells is not addressed by these agreements - to be discussed separately)</w:t>
      </w:r>
    </w:p>
    <w:p w14:paraId="789B34BE"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1</w:t>
      </w:r>
      <w:r w:rsidRPr="008A1EE0">
        <w:tab/>
        <w:t>The LTE RRCConnectionResume message (</w:t>
      </w:r>
      <w:r w:rsidRPr="009E4407">
        <w:t>Inactive to Connected</w:t>
      </w:r>
      <w:r w:rsidRPr="008A1EE0">
        <w:t xml:space="preserve">) can contain the MCG SCell configuration and the associated UE behaviour in handling the SCell configuration is the same as in the Rel-15 RRC connection reconfiguration procedure. </w:t>
      </w:r>
    </w:p>
    <w:p w14:paraId="7543598D"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2</w:t>
      </w:r>
      <w:r w:rsidRPr="008A1EE0">
        <w:tab/>
        <w:t>In NR and LTE Rel-16, the UE maintains the MCG SCell configuration upon the initiation of the resume procedure.</w:t>
      </w:r>
    </w:p>
    <w:p w14:paraId="33CF723B"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3</w:t>
      </w:r>
      <w:r w:rsidRPr="008A1EE0">
        <w:tab/>
        <w:t>The RRC(Connection)Resume message contains an indication to restore/resume the MCG SCells (noting that behaviour in legacy eNBs that don't support this feature needs to be considered).</w:t>
      </w:r>
    </w:p>
    <w:p w14:paraId="385E0C96"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4</w:t>
      </w:r>
      <w:r w:rsidRPr="008A1EE0">
        <w:tab/>
        <w:t>The (LTE and NR) RRC(Connection)Resume (</w:t>
      </w:r>
      <w:r w:rsidRPr="009E4407">
        <w:t>Inactive to Connected</w:t>
      </w:r>
      <w:r w:rsidRPr="008A1EE0">
        <w:t>))message can contain the SCG configuration and the associated UE behaviour in handling the SCG configuration is the same as in the Rel-15 RRC (connection) reconfiguration procedure.</w:t>
      </w:r>
    </w:p>
    <w:p w14:paraId="0B15B774"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5</w:t>
      </w:r>
      <w:r w:rsidRPr="008A1EE0">
        <w:tab/>
        <w:t>In NR and LTE Rel-16, the UE maintains the SCG configuration upon the initiation of the resume procedure.</w:t>
      </w:r>
    </w:p>
    <w:p w14:paraId="5B2B9243" w14:textId="77777777" w:rsidR="0028102A" w:rsidRPr="008A1EE0" w:rsidRDefault="0028102A" w:rsidP="0028102A">
      <w:pPr>
        <w:pStyle w:val="Doc-text2"/>
        <w:pBdr>
          <w:top w:val="single" w:sz="4" w:space="1" w:color="auto"/>
          <w:left w:val="single" w:sz="4" w:space="4" w:color="auto"/>
          <w:bottom w:val="single" w:sz="4" w:space="1" w:color="auto"/>
          <w:right w:val="single" w:sz="4" w:space="4" w:color="auto"/>
        </w:pBdr>
      </w:pPr>
      <w:r w:rsidRPr="008A1EE0">
        <w:t>6</w:t>
      </w:r>
      <w:r w:rsidRPr="008A1EE0">
        <w:tab/>
        <w:t>The RRC(Connection)Resume message contains an indication to restore/resume the SCG (noting that behaviour in legacy e/gNBs that don't support this feature needs to be considered).</w:t>
      </w:r>
    </w:p>
    <w:p w14:paraId="7D491694" w14:textId="77777777" w:rsidR="0028102A" w:rsidRDefault="0028102A" w:rsidP="008135C8">
      <w:pPr>
        <w:pStyle w:val="Doc-text2"/>
        <w:tabs>
          <w:tab w:val="left" w:pos="340"/>
        </w:tabs>
        <w:ind w:left="0" w:firstLine="0"/>
        <w:jc w:val="both"/>
      </w:pPr>
    </w:p>
    <w:p w14:paraId="2796B8C5" w14:textId="424607D5" w:rsidR="008135C8" w:rsidRDefault="00D83562" w:rsidP="008135C8">
      <w:pPr>
        <w:pStyle w:val="Doc-text2"/>
        <w:tabs>
          <w:tab w:val="left" w:pos="340"/>
        </w:tabs>
        <w:ind w:left="0" w:firstLine="0"/>
        <w:jc w:val="both"/>
      </w:pPr>
      <w:r w:rsidRPr="00D83562">
        <w:t>In</w:t>
      </w:r>
      <w:r w:rsidR="002F3570">
        <w:t xml:space="preserve"> RAN2#107bis</w:t>
      </w:r>
      <w:r w:rsidR="00A93133">
        <w:t xml:space="preserve">, </w:t>
      </w:r>
      <w:r w:rsidR="002F3570">
        <w:t xml:space="preserve">we have </w:t>
      </w:r>
      <w:r w:rsidR="005D7038">
        <w:t xml:space="preserve">the following agreement related to </w:t>
      </w:r>
      <w:r w:rsidR="005D7038" w:rsidRPr="005D7038">
        <w:t>suspension of the SCG</w:t>
      </w:r>
    </w:p>
    <w:p w14:paraId="277A927C" w14:textId="77777777" w:rsidR="00D83562" w:rsidRDefault="00D83562" w:rsidP="008135C8">
      <w:pPr>
        <w:pStyle w:val="Doc-text2"/>
        <w:tabs>
          <w:tab w:val="left" w:pos="340"/>
        </w:tabs>
        <w:ind w:left="0" w:firstLine="0"/>
        <w:jc w:val="both"/>
      </w:pPr>
    </w:p>
    <w:p w14:paraId="4954A03D" w14:textId="77777777" w:rsidR="00A93133" w:rsidRPr="00AD3BA7" w:rsidRDefault="00A93133" w:rsidP="00A93133">
      <w:pPr>
        <w:pStyle w:val="Doc-text2"/>
        <w:rPr>
          <w:b/>
        </w:rPr>
      </w:pPr>
      <w:r w:rsidRPr="00AD3BA7">
        <w:rPr>
          <w:b/>
        </w:rPr>
        <w:t xml:space="preserve">R2 assumes the following (can be slightly modified due to progress on Scell dormancy): </w:t>
      </w:r>
    </w:p>
    <w:p w14:paraId="4E9432C1" w14:textId="77777777" w:rsidR="00A93133" w:rsidRPr="00AD3BA7" w:rsidRDefault="00A93133" w:rsidP="00A93133">
      <w:pPr>
        <w:pStyle w:val="Agreement"/>
        <w:numPr>
          <w:ilvl w:val="0"/>
          <w:numId w:val="36"/>
        </w:numPr>
        <w:tabs>
          <w:tab w:val="clear" w:pos="2070"/>
          <w:tab w:val="num" w:pos="1980"/>
        </w:tabs>
        <w:ind w:left="1980"/>
      </w:pPr>
      <w:r w:rsidRPr="00AD3BA7">
        <w:t>The UE supports network-controlled suspension of the SCG in RRC_CONNECTED.</w:t>
      </w:r>
    </w:p>
    <w:p w14:paraId="266BF3DA" w14:textId="77777777" w:rsidR="00A93133" w:rsidRPr="00AD3BA7" w:rsidRDefault="00A93133" w:rsidP="00A93133">
      <w:pPr>
        <w:pStyle w:val="Agreement"/>
        <w:numPr>
          <w:ilvl w:val="0"/>
          <w:numId w:val="36"/>
        </w:numPr>
        <w:tabs>
          <w:tab w:val="clear" w:pos="2070"/>
          <w:tab w:val="num" w:pos="1980"/>
        </w:tabs>
        <w:ind w:left="1980"/>
      </w:pPr>
      <w:r w:rsidRPr="005D7038">
        <w:rPr>
          <w:highlight w:val="yellow"/>
        </w:rPr>
        <w:t>UE behaviour for a suspended SCG is FFS</w:t>
      </w:r>
      <w:r w:rsidRPr="00AD3BA7">
        <w:t xml:space="preserve"> </w:t>
      </w:r>
    </w:p>
    <w:p w14:paraId="1676AE97" w14:textId="77777777" w:rsidR="00A93133" w:rsidRPr="00AD3BA7" w:rsidRDefault="00A93133" w:rsidP="00A93133">
      <w:pPr>
        <w:pStyle w:val="Agreement"/>
        <w:numPr>
          <w:ilvl w:val="0"/>
          <w:numId w:val="36"/>
        </w:numPr>
        <w:tabs>
          <w:tab w:val="clear" w:pos="2070"/>
          <w:tab w:val="num" w:pos="1980"/>
        </w:tabs>
        <w:ind w:left="1980"/>
      </w:pPr>
      <w:r w:rsidRPr="00AD3BA7">
        <w:t>The UE supports at most one SCG configuration, suspended or not suspended, in Rel16.</w:t>
      </w:r>
    </w:p>
    <w:p w14:paraId="621499C4" w14:textId="77777777" w:rsidR="00A93133" w:rsidRPr="00AD3BA7" w:rsidRDefault="00A93133" w:rsidP="00A93133">
      <w:pPr>
        <w:pStyle w:val="Agreement"/>
        <w:numPr>
          <w:ilvl w:val="0"/>
          <w:numId w:val="36"/>
        </w:numPr>
        <w:tabs>
          <w:tab w:val="clear" w:pos="2070"/>
          <w:tab w:val="num" w:pos="1980"/>
        </w:tabs>
        <w:ind w:left="1980"/>
      </w:pPr>
      <w:r w:rsidRPr="00AD3BA7">
        <w:t>In RRC_CONNECTED upon addition of the SCG, the SCG can be either suspended or not suspended by configuration.</w:t>
      </w:r>
    </w:p>
    <w:p w14:paraId="2621904D" w14:textId="77777777" w:rsidR="00A93133" w:rsidRPr="00A93133" w:rsidRDefault="00A93133" w:rsidP="008135C8">
      <w:pPr>
        <w:pStyle w:val="Doc-text2"/>
        <w:tabs>
          <w:tab w:val="left" w:pos="340"/>
        </w:tabs>
        <w:ind w:left="0" w:firstLine="0"/>
        <w:jc w:val="both"/>
        <w:rPr>
          <w:lang w:val="en-GB"/>
        </w:rPr>
      </w:pPr>
    </w:p>
    <w:p w14:paraId="0EE4BADE" w14:textId="74485579" w:rsidR="00842B3E" w:rsidRDefault="007F05CD" w:rsidP="008135C8">
      <w:pPr>
        <w:pStyle w:val="Doc-text2"/>
        <w:tabs>
          <w:tab w:val="left" w:pos="340"/>
        </w:tabs>
        <w:ind w:left="0" w:firstLine="0"/>
        <w:jc w:val="both"/>
      </w:pPr>
      <w:r>
        <w:t>In this pap</w:t>
      </w:r>
      <w:r w:rsidR="001F1154">
        <w:t xml:space="preserve">er, we </w:t>
      </w:r>
      <w:r w:rsidR="005D7038">
        <w:t>will further discuss what would be the UE behavior for the suspended SCG.</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73849987" w14:textId="3F28969C" w:rsidR="007F6729" w:rsidRDefault="00462400" w:rsidP="00EF6B92">
      <w:pPr>
        <w:pStyle w:val="Doc-text2"/>
        <w:tabs>
          <w:tab w:val="left" w:pos="340"/>
        </w:tabs>
        <w:ind w:left="0" w:firstLine="0"/>
        <w:jc w:val="both"/>
        <w:rPr>
          <w:rFonts w:cs="Arial"/>
          <w:lang w:val="en-GB"/>
        </w:rPr>
      </w:pPr>
      <w:r>
        <w:rPr>
          <w:rFonts w:cs="Arial"/>
          <w:lang w:val="en-GB"/>
        </w:rPr>
        <w:t>The</w:t>
      </w:r>
      <w:r w:rsidR="00CB593B">
        <w:rPr>
          <w:rFonts w:cs="Arial"/>
          <w:lang w:val="en-GB"/>
        </w:rPr>
        <w:t xml:space="preserve"> suspended SCG is </w:t>
      </w:r>
      <w:r w:rsidR="00FE552F">
        <w:rPr>
          <w:rFonts w:cs="Arial"/>
          <w:lang w:val="en-GB"/>
        </w:rPr>
        <w:t xml:space="preserve">a </w:t>
      </w:r>
      <w:r w:rsidR="00CB593B">
        <w:rPr>
          <w:rFonts w:cs="Arial"/>
          <w:lang w:val="en-GB"/>
        </w:rPr>
        <w:t xml:space="preserve">new concept in Rel-16. </w:t>
      </w:r>
      <w:r w:rsidR="006E19DF">
        <w:rPr>
          <w:rFonts w:cs="Arial"/>
          <w:lang w:val="en-GB"/>
        </w:rPr>
        <w:t>B</w:t>
      </w:r>
      <w:r w:rsidR="00CB593B">
        <w:rPr>
          <w:rFonts w:cs="Arial"/>
          <w:lang w:val="en-GB"/>
        </w:rPr>
        <w:t xml:space="preserve">asically, it could </w:t>
      </w:r>
      <w:r w:rsidR="0048279C">
        <w:rPr>
          <w:rFonts w:cs="Arial"/>
          <w:lang w:val="en-GB"/>
        </w:rPr>
        <w:t xml:space="preserve">be </w:t>
      </w:r>
      <w:r w:rsidR="00CB593B">
        <w:rPr>
          <w:rFonts w:cs="Arial"/>
          <w:lang w:val="en-GB"/>
        </w:rPr>
        <w:t>model</w:t>
      </w:r>
      <w:r w:rsidR="0048279C">
        <w:rPr>
          <w:rFonts w:cs="Arial"/>
          <w:lang w:val="en-GB"/>
        </w:rPr>
        <w:t>led</w:t>
      </w:r>
      <w:r w:rsidR="00CB593B">
        <w:rPr>
          <w:rFonts w:cs="Arial"/>
          <w:lang w:val="en-GB"/>
        </w:rPr>
        <w:t xml:space="preserve"> in 2 different way</w:t>
      </w:r>
    </w:p>
    <w:p w14:paraId="1A42ECD0" w14:textId="37174CB3" w:rsidR="00CB593B" w:rsidRDefault="00CB593B" w:rsidP="00CB593B">
      <w:pPr>
        <w:pStyle w:val="Doc-text2"/>
        <w:numPr>
          <w:ilvl w:val="0"/>
          <w:numId w:val="48"/>
        </w:numPr>
        <w:tabs>
          <w:tab w:val="left" w:pos="340"/>
        </w:tabs>
        <w:jc w:val="both"/>
        <w:rPr>
          <w:rFonts w:cs="Arial"/>
          <w:lang w:val="en-GB"/>
        </w:rPr>
      </w:pPr>
      <w:r w:rsidRPr="006E19DF">
        <w:rPr>
          <w:rFonts w:cs="Arial"/>
          <w:b/>
          <w:lang w:val="en-GB"/>
        </w:rPr>
        <w:t>Option 1</w:t>
      </w:r>
      <w:r w:rsidRPr="00CB593B">
        <w:rPr>
          <w:rFonts w:cs="Arial"/>
          <w:lang w:val="en-GB"/>
        </w:rPr>
        <w:t xml:space="preserve">: </w:t>
      </w:r>
      <w:r>
        <w:rPr>
          <w:rFonts w:cs="Arial"/>
          <w:lang w:val="en-GB"/>
        </w:rPr>
        <w:t xml:space="preserve">SCell Dormancy like behaviour. </w:t>
      </w:r>
      <w:r w:rsidR="00FE552F">
        <w:rPr>
          <w:rFonts w:cs="Arial"/>
          <w:lang w:val="en-GB"/>
        </w:rPr>
        <w:t xml:space="preserve">The PSCell follows </w:t>
      </w:r>
      <w:r w:rsidR="006E19DF">
        <w:rPr>
          <w:rFonts w:cs="Arial"/>
          <w:lang w:val="en-GB"/>
        </w:rPr>
        <w:t>some</w:t>
      </w:r>
      <w:r w:rsidR="009E3510">
        <w:rPr>
          <w:rFonts w:cs="Arial"/>
          <w:lang w:val="en-GB"/>
        </w:rPr>
        <w:t xml:space="preserve"> kind of </w:t>
      </w:r>
      <w:r w:rsidR="00FE552F">
        <w:rPr>
          <w:rFonts w:cs="Arial"/>
          <w:lang w:val="en-GB"/>
        </w:rPr>
        <w:t>“</w:t>
      </w:r>
      <w:r w:rsidR="009E3510">
        <w:rPr>
          <w:rFonts w:cs="Arial"/>
          <w:lang w:val="en-GB"/>
        </w:rPr>
        <w:t>dormancy</w:t>
      </w:r>
      <w:r w:rsidR="00FE552F">
        <w:rPr>
          <w:rFonts w:cs="Arial"/>
          <w:lang w:val="en-GB"/>
        </w:rPr>
        <w:t>”</w:t>
      </w:r>
      <w:r w:rsidR="009E3510">
        <w:rPr>
          <w:rFonts w:cs="Arial"/>
          <w:lang w:val="en-GB"/>
        </w:rPr>
        <w:t xml:space="preserve"> </w:t>
      </w:r>
      <w:r w:rsidR="00CA6F3E">
        <w:rPr>
          <w:rFonts w:cs="Arial"/>
          <w:lang w:val="en-GB"/>
        </w:rPr>
        <w:t>behaviour</w:t>
      </w:r>
    </w:p>
    <w:p w14:paraId="53709ACF" w14:textId="76E34F75" w:rsidR="009E3510" w:rsidRDefault="00CA6F3E" w:rsidP="009E3510">
      <w:pPr>
        <w:pStyle w:val="Doc-text2"/>
        <w:numPr>
          <w:ilvl w:val="1"/>
          <w:numId w:val="48"/>
        </w:numPr>
        <w:tabs>
          <w:tab w:val="left" w:pos="340"/>
        </w:tabs>
        <w:jc w:val="both"/>
        <w:rPr>
          <w:rFonts w:cs="Arial"/>
          <w:lang w:val="en-GB"/>
        </w:rPr>
      </w:pPr>
      <w:r>
        <w:rPr>
          <w:rFonts w:cs="Arial"/>
          <w:lang w:val="en-GB"/>
        </w:rPr>
        <w:t>It is unclear that SCG SCell</w:t>
      </w:r>
      <w:r w:rsidR="00FE552F">
        <w:rPr>
          <w:rFonts w:cs="Arial"/>
          <w:lang w:val="en-GB"/>
        </w:rPr>
        <w:t xml:space="preserve"> should be in deactivate or dormancy behaviour</w:t>
      </w:r>
    </w:p>
    <w:p w14:paraId="114C227A" w14:textId="19CE1589" w:rsidR="00CA6F3E" w:rsidRDefault="00CA6F3E" w:rsidP="009E3510">
      <w:pPr>
        <w:pStyle w:val="Doc-text2"/>
        <w:numPr>
          <w:ilvl w:val="1"/>
          <w:numId w:val="48"/>
        </w:numPr>
        <w:tabs>
          <w:tab w:val="left" w:pos="340"/>
        </w:tabs>
        <w:jc w:val="both"/>
        <w:rPr>
          <w:rFonts w:cs="Arial"/>
          <w:lang w:val="en-GB"/>
        </w:rPr>
      </w:pPr>
      <w:r>
        <w:rPr>
          <w:rFonts w:cs="Arial"/>
          <w:lang w:val="en-GB"/>
        </w:rPr>
        <w:t>The PSCell Dormancy behaviour should be defined by RAN1</w:t>
      </w:r>
    </w:p>
    <w:p w14:paraId="0E38B7D7" w14:textId="6B359BAF" w:rsidR="007F6729" w:rsidRDefault="00CB593B" w:rsidP="00CB593B">
      <w:pPr>
        <w:pStyle w:val="Doc-text2"/>
        <w:numPr>
          <w:ilvl w:val="0"/>
          <w:numId w:val="48"/>
        </w:numPr>
        <w:tabs>
          <w:tab w:val="left" w:pos="340"/>
        </w:tabs>
        <w:jc w:val="both"/>
        <w:rPr>
          <w:rFonts w:cs="Arial"/>
          <w:lang w:val="en-GB"/>
        </w:rPr>
      </w:pPr>
      <w:r w:rsidRPr="006E19DF">
        <w:rPr>
          <w:rFonts w:cs="Arial"/>
          <w:b/>
          <w:lang w:val="en-GB"/>
        </w:rPr>
        <w:t>Option 2</w:t>
      </w:r>
      <w:r>
        <w:rPr>
          <w:rFonts w:cs="Arial"/>
          <w:lang w:val="en-GB"/>
        </w:rPr>
        <w:t>: SCell Deactivate like behaviour</w:t>
      </w:r>
      <w:r w:rsidRPr="00CB593B">
        <w:rPr>
          <w:rFonts w:cs="Arial"/>
          <w:lang w:val="en-GB"/>
        </w:rPr>
        <w:t>.</w:t>
      </w:r>
      <w:r w:rsidR="00FE552F">
        <w:rPr>
          <w:rFonts w:cs="Arial"/>
          <w:lang w:val="en-GB"/>
        </w:rPr>
        <w:t xml:space="preserve"> The PSCell follows some kind of</w:t>
      </w:r>
      <w:r w:rsidR="009E3510">
        <w:rPr>
          <w:rFonts w:cs="Arial"/>
          <w:lang w:val="en-GB"/>
        </w:rPr>
        <w:t xml:space="preserve"> </w:t>
      </w:r>
      <w:r w:rsidR="00FE552F">
        <w:rPr>
          <w:rFonts w:cs="Arial"/>
          <w:lang w:val="en-GB"/>
        </w:rPr>
        <w:t>“</w:t>
      </w:r>
      <w:r w:rsidR="009E3510">
        <w:rPr>
          <w:rFonts w:cs="Arial"/>
          <w:lang w:val="en-GB"/>
        </w:rPr>
        <w:t>deactivate</w:t>
      </w:r>
      <w:r w:rsidR="00FE552F">
        <w:rPr>
          <w:rFonts w:cs="Arial"/>
          <w:lang w:val="en-GB"/>
        </w:rPr>
        <w:t>” behaviour</w:t>
      </w:r>
    </w:p>
    <w:p w14:paraId="15877A0D" w14:textId="6796438A" w:rsidR="0048279C" w:rsidRDefault="0048279C" w:rsidP="009E3510">
      <w:pPr>
        <w:pStyle w:val="Doc-text2"/>
        <w:numPr>
          <w:ilvl w:val="1"/>
          <w:numId w:val="48"/>
        </w:numPr>
        <w:tabs>
          <w:tab w:val="left" w:pos="340"/>
        </w:tabs>
        <w:jc w:val="both"/>
        <w:rPr>
          <w:rFonts w:cs="Arial"/>
          <w:lang w:val="en-GB"/>
        </w:rPr>
      </w:pPr>
      <w:r>
        <w:rPr>
          <w:rFonts w:cs="Arial"/>
          <w:lang w:val="en-GB"/>
        </w:rPr>
        <w:t>SCG SCell should be in deactivated state</w:t>
      </w:r>
    </w:p>
    <w:p w14:paraId="2893D0D5" w14:textId="02A28ACE" w:rsidR="009E3510" w:rsidRPr="00CB593B" w:rsidRDefault="00FE552F" w:rsidP="009E3510">
      <w:pPr>
        <w:pStyle w:val="Doc-text2"/>
        <w:numPr>
          <w:ilvl w:val="1"/>
          <w:numId w:val="48"/>
        </w:numPr>
        <w:tabs>
          <w:tab w:val="left" w:pos="340"/>
        </w:tabs>
        <w:jc w:val="both"/>
        <w:rPr>
          <w:rFonts w:cs="Arial"/>
          <w:lang w:val="en-GB"/>
        </w:rPr>
      </w:pPr>
      <w:r>
        <w:rPr>
          <w:rFonts w:cs="Arial"/>
          <w:lang w:val="en-GB"/>
        </w:rPr>
        <w:t>It could be done by RRC without RAN1 impact</w:t>
      </w:r>
    </w:p>
    <w:p w14:paraId="39002391" w14:textId="77777777" w:rsidR="00CB593B" w:rsidRDefault="00CB593B" w:rsidP="00EF6B92">
      <w:pPr>
        <w:pStyle w:val="Doc-text2"/>
        <w:tabs>
          <w:tab w:val="left" w:pos="340"/>
        </w:tabs>
        <w:ind w:left="0" w:firstLine="0"/>
        <w:jc w:val="both"/>
        <w:rPr>
          <w:rFonts w:cs="Arial"/>
          <w:lang w:val="en-GB"/>
        </w:rPr>
      </w:pPr>
    </w:p>
    <w:p w14:paraId="23D3BFBF" w14:textId="51C0F7B1" w:rsidR="00FE552F" w:rsidRDefault="006E19DF" w:rsidP="00EF6B92">
      <w:pPr>
        <w:pStyle w:val="Doc-text2"/>
        <w:tabs>
          <w:tab w:val="left" w:pos="340"/>
        </w:tabs>
        <w:ind w:left="0" w:firstLine="0"/>
        <w:jc w:val="both"/>
        <w:rPr>
          <w:rFonts w:cs="Arial"/>
          <w:lang w:val="en-GB"/>
        </w:rPr>
      </w:pPr>
      <w:r>
        <w:rPr>
          <w:rFonts w:cs="Arial"/>
          <w:lang w:val="en-GB"/>
        </w:rPr>
        <w:t xml:space="preserve">The </w:t>
      </w:r>
      <w:r w:rsidR="00DD544F">
        <w:rPr>
          <w:rFonts w:cs="Arial"/>
          <w:lang w:val="en-GB"/>
        </w:rPr>
        <w:t xml:space="preserve">main </w:t>
      </w:r>
      <w:r w:rsidR="00264EAB">
        <w:rPr>
          <w:rFonts w:cs="Arial"/>
          <w:lang w:val="en-GB"/>
        </w:rPr>
        <w:t xml:space="preserve">motivation to have “PSCell dormancy” behaviour is for power saving purpose. However, we understand that RAN1 has agreed to have power saving signal (wake-up signal) also in PSCell. So, it is unclear to us why the PSCell dormancy is needed. </w:t>
      </w:r>
      <w:r w:rsidR="009C7519">
        <w:rPr>
          <w:rFonts w:cs="Arial"/>
          <w:lang w:val="en-GB"/>
        </w:rPr>
        <w:t xml:space="preserve">In addition, the Rel-16 RAN1 function should be finalized in this meeting. There is no time for RAN1 to discuss the PSCell dormancy behaviour. Thus we suggest to go with option 2. While the </w:t>
      </w:r>
      <w:r w:rsidR="009C7519" w:rsidRPr="009C7519">
        <w:rPr>
          <w:rFonts w:cs="Arial"/>
          <w:lang w:val="en-GB"/>
        </w:rPr>
        <w:t>SCG is suspended</w:t>
      </w:r>
      <w:r w:rsidR="009C7519">
        <w:rPr>
          <w:rFonts w:cs="Arial"/>
          <w:lang w:val="en-GB"/>
        </w:rPr>
        <w:t xml:space="preserve">, the PSCell is somehow like be deactivated. It will keep the configuration but does not transmit or receive any data from SCG. The </w:t>
      </w:r>
      <w:r w:rsidR="00E47D48">
        <w:rPr>
          <w:rFonts w:cs="Arial"/>
          <w:lang w:val="en-GB"/>
        </w:rPr>
        <w:t>suspension of SCG should be controlled by RRC (not DCI or MAC-CE).</w:t>
      </w:r>
    </w:p>
    <w:p w14:paraId="5F2281FC" w14:textId="30B3A8A0" w:rsidR="00462400" w:rsidRDefault="00462400" w:rsidP="00EF6B92">
      <w:pPr>
        <w:pStyle w:val="Doc-text2"/>
        <w:tabs>
          <w:tab w:val="left" w:pos="340"/>
        </w:tabs>
        <w:ind w:left="0" w:firstLine="0"/>
        <w:jc w:val="both"/>
        <w:rPr>
          <w:rFonts w:cs="Arial"/>
          <w:lang w:val="en-GB"/>
        </w:rPr>
      </w:pPr>
    </w:p>
    <w:p w14:paraId="179CAE40" w14:textId="10C43680"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9E3510">
        <w:rPr>
          <w:b/>
        </w:rPr>
        <w:t xml:space="preserve">The </w:t>
      </w:r>
      <w:r w:rsidR="009E3510" w:rsidRPr="009E3510">
        <w:rPr>
          <w:b/>
        </w:rPr>
        <w:t xml:space="preserve">suspension </w:t>
      </w:r>
      <w:r w:rsidR="009E3510">
        <w:rPr>
          <w:b/>
        </w:rPr>
        <w:t>of SCG is controlled by RRC</w:t>
      </w:r>
      <w:r w:rsidR="00FE552F">
        <w:rPr>
          <w:b/>
        </w:rPr>
        <w:t>.</w:t>
      </w:r>
      <w:r w:rsidR="009E3510">
        <w:rPr>
          <w:b/>
        </w:rPr>
        <w:t xml:space="preserve"> </w:t>
      </w:r>
      <w:r w:rsidR="00A12660">
        <w:rPr>
          <w:b/>
        </w:rPr>
        <w:t xml:space="preserve"> </w:t>
      </w:r>
    </w:p>
    <w:p w14:paraId="4F22AF9A" w14:textId="77777777" w:rsidR="000A27AC" w:rsidRDefault="000A27AC" w:rsidP="00EF20EF">
      <w:pPr>
        <w:pStyle w:val="Doc-text2"/>
        <w:tabs>
          <w:tab w:val="left" w:pos="340"/>
        </w:tabs>
        <w:ind w:left="0" w:firstLine="0"/>
        <w:jc w:val="both"/>
      </w:pPr>
    </w:p>
    <w:p w14:paraId="0D55363B" w14:textId="12034502" w:rsidR="009E3510" w:rsidRDefault="009E3510" w:rsidP="009E3510">
      <w:pPr>
        <w:pStyle w:val="Doc-text2"/>
        <w:tabs>
          <w:tab w:val="left" w:pos="340"/>
        </w:tabs>
        <w:ind w:left="0" w:firstLine="0"/>
        <w:jc w:val="both"/>
        <w:rPr>
          <w:b/>
        </w:rPr>
      </w:pPr>
      <w:r w:rsidRPr="00B9627E">
        <w:rPr>
          <w:b/>
        </w:rPr>
        <w:t>Proposal</w:t>
      </w:r>
      <w:r>
        <w:rPr>
          <w:b/>
        </w:rPr>
        <w:t xml:space="preserve"> 2: While the SCG is suspended, the UE shall</w:t>
      </w:r>
    </w:p>
    <w:p w14:paraId="73450A4F" w14:textId="77777777" w:rsidR="009E3510" w:rsidRDefault="009E3510" w:rsidP="009E3510">
      <w:pPr>
        <w:pStyle w:val="Doc-text2"/>
        <w:numPr>
          <w:ilvl w:val="0"/>
          <w:numId w:val="49"/>
        </w:numPr>
        <w:tabs>
          <w:tab w:val="left" w:pos="340"/>
        </w:tabs>
        <w:jc w:val="both"/>
        <w:rPr>
          <w:b/>
        </w:rPr>
      </w:pPr>
      <w:r>
        <w:rPr>
          <w:b/>
        </w:rPr>
        <w:t>Deactivate all SCG SCells</w:t>
      </w:r>
    </w:p>
    <w:p w14:paraId="563DB0BE" w14:textId="0583B646" w:rsidR="009E3510" w:rsidRDefault="009E3510" w:rsidP="009E3510">
      <w:pPr>
        <w:pStyle w:val="Doc-text2"/>
        <w:numPr>
          <w:ilvl w:val="0"/>
          <w:numId w:val="49"/>
        </w:numPr>
        <w:tabs>
          <w:tab w:val="left" w:pos="340"/>
        </w:tabs>
        <w:jc w:val="both"/>
        <w:rPr>
          <w:b/>
        </w:rPr>
      </w:pPr>
      <w:r>
        <w:rPr>
          <w:b/>
        </w:rPr>
        <w:t>Suspend the SCG transmission for all radio bearers</w:t>
      </w:r>
    </w:p>
    <w:p w14:paraId="045CB2B2" w14:textId="50E9633F" w:rsidR="009E3510" w:rsidRDefault="009E3510" w:rsidP="009E3510">
      <w:pPr>
        <w:pStyle w:val="Doc-text2"/>
        <w:numPr>
          <w:ilvl w:val="0"/>
          <w:numId w:val="49"/>
        </w:numPr>
        <w:tabs>
          <w:tab w:val="left" w:pos="340"/>
        </w:tabs>
        <w:jc w:val="both"/>
        <w:rPr>
          <w:b/>
        </w:rPr>
      </w:pPr>
      <w:r>
        <w:rPr>
          <w:b/>
        </w:rPr>
        <w:t>Keep the SCG configuration but does not monitor any DL channel from SCG</w:t>
      </w:r>
    </w:p>
    <w:p w14:paraId="137868B2" w14:textId="77777777" w:rsidR="009E3510" w:rsidRDefault="009E3510" w:rsidP="00EF20EF">
      <w:pPr>
        <w:pStyle w:val="Doc-text2"/>
        <w:tabs>
          <w:tab w:val="left" w:pos="340"/>
        </w:tabs>
        <w:ind w:left="0" w:firstLine="0"/>
        <w:jc w:val="both"/>
      </w:pPr>
    </w:p>
    <w:p w14:paraId="778B9634" w14:textId="3348A187" w:rsidR="002D012E" w:rsidRPr="002D012E" w:rsidRDefault="0030300A" w:rsidP="00EF20EF">
      <w:pPr>
        <w:pStyle w:val="Doc-text2"/>
        <w:tabs>
          <w:tab w:val="left" w:pos="340"/>
        </w:tabs>
        <w:ind w:left="0" w:firstLine="0"/>
        <w:jc w:val="both"/>
        <w:rPr>
          <w:b/>
        </w:rPr>
      </w:pPr>
      <w:r>
        <w:t xml:space="preserve">While the NW configure the SCG back to “activated state”, we think the UE behavior is similar to the SCG addition procedure. The UE should trigger RACH to the configured PSCell and resume the SCG </w:t>
      </w:r>
      <w:r w:rsidR="000C2EA9">
        <w:t>transmission</w:t>
      </w:r>
      <w:r>
        <w:t>.</w:t>
      </w:r>
    </w:p>
    <w:p w14:paraId="410E43D9" w14:textId="77777777" w:rsidR="002D012E" w:rsidRDefault="002D012E" w:rsidP="00EF20EF">
      <w:pPr>
        <w:pStyle w:val="Doc-text2"/>
        <w:tabs>
          <w:tab w:val="left" w:pos="340"/>
        </w:tabs>
        <w:ind w:left="0" w:firstLine="0"/>
        <w:jc w:val="both"/>
      </w:pPr>
    </w:p>
    <w:p w14:paraId="3C131D2F" w14:textId="71D6FA24" w:rsidR="009E3510" w:rsidRDefault="009E3510" w:rsidP="009E3510">
      <w:pPr>
        <w:pStyle w:val="Doc-text2"/>
        <w:tabs>
          <w:tab w:val="left" w:pos="340"/>
        </w:tabs>
        <w:ind w:left="0" w:firstLine="0"/>
        <w:jc w:val="both"/>
        <w:rPr>
          <w:b/>
        </w:rPr>
      </w:pPr>
      <w:r w:rsidRPr="00B9627E">
        <w:rPr>
          <w:b/>
        </w:rPr>
        <w:t>Proposal</w:t>
      </w:r>
      <w:r>
        <w:rPr>
          <w:b/>
        </w:rPr>
        <w:t xml:space="preserve"> 3: While the SCG is </w:t>
      </w:r>
      <w:r w:rsidR="00FE552F">
        <w:rPr>
          <w:b/>
        </w:rPr>
        <w:t>configured from “</w:t>
      </w:r>
      <w:r>
        <w:rPr>
          <w:b/>
        </w:rPr>
        <w:t>suspended</w:t>
      </w:r>
      <w:r w:rsidR="00FE552F">
        <w:rPr>
          <w:b/>
        </w:rPr>
        <w:t>” to “</w:t>
      </w:r>
      <w:r w:rsidR="00FE552F" w:rsidRPr="00FE552F">
        <w:rPr>
          <w:b/>
        </w:rPr>
        <w:t>not suspended</w:t>
      </w:r>
      <w:r w:rsidR="00FE552F">
        <w:rPr>
          <w:b/>
        </w:rPr>
        <w:t>”</w:t>
      </w:r>
      <w:r>
        <w:rPr>
          <w:b/>
        </w:rPr>
        <w:t>, the UE shall</w:t>
      </w:r>
    </w:p>
    <w:p w14:paraId="181AC320" w14:textId="3765823F" w:rsidR="009E3510" w:rsidRDefault="00FE552F" w:rsidP="009E3510">
      <w:pPr>
        <w:pStyle w:val="Doc-text2"/>
        <w:numPr>
          <w:ilvl w:val="0"/>
          <w:numId w:val="50"/>
        </w:numPr>
        <w:tabs>
          <w:tab w:val="left" w:pos="340"/>
        </w:tabs>
        <w:jc w:val="both"/>
        <w:rPr>
          <w:b/>
        </w:rPr>
      </w:pPr>
      <w:r>
        <w:rPr>
          <w:b/>
        </w:rPr>
        <w:t>Trigger RACH to the PSCell</w:t>
      </w:r>
    </w:p>
    <w:p w14:paraId="15A35E4E" w14:textId="19ED7722" w:rsidR="00FE552F" w:rsidRDefault="00FE552F" w:rsidP="009E3510">
      <w:pPr>
        <w:pStyle w:val="Doc-text2"/>
        <w:numPr>
          <w:ilvl w:val="0"/>
          <w:numId w:val="50"/>
        </w:numPr>
        <w:tabs>
          <w:tab w:val="left" w:pos="340"/>
        </w:tabs>
        <w:jc w:val="both"/>
        <w:rPr>
          <w:b/>
        </w:rPr>
      </w:pPr>
      <w:r>
        <w:rPr>
          <w:b/>
        </w:rPr>
        <w:t xml:space="preserve">Resume the SCG transmission for all radio bearers </w:t>
      </w:r>
    </w:p>
    <w:p w14:paraId="02EEB452" w14:textId="77777777" w:rsidR="000251B2" w:rsidRDefault="000251B2" w:rsidP="00EF20EF">
      <w:pPr>
        <w:pStyle w:val="Doc-text2"/>
        <w:tabs>
          <w:tab w:val="left" w:pos="340"/>
        </w:tabs>
        <w:ind w:left="0" w:firstLine="0"/>
        <w:jc w:val="both"/>
      </w:pPr>
    </w:p>
    <w:p w14:paraId="78191DB3" w14:textId="32BC75BD" w:rsidR="0006523C" w:rsidRDefault="00CF2511" w:rsidP="00EF20EF">
      <w:pPr>
        <w:pStyle w:val="Doc-text2"/>
        <w:tabs>
          <w:tab w:val="left" w:pos="340"/>
        </w:tabs>
        <w:ind w:left="0" w:firstLine="0"/>
        <w:jc w:val="both"/>
      </w:pPr>
      <w:r>
        <w:t>If P1 to P3 are</w:t>
      </w:r>
      <w:r w:rsidR="0006523C">
        <w:t xml:space="preserve"> agreed, we </w:t>
      </w:r>
      <w:r>
        <w:t>could</w:t>
      </w:r>
      <w:r w:rsidR="0006523C">
        <w:t xml:space="preserve"> further discuss the </w:t>
      </w:r>
      <w:r>
        <w:t>impact for the suspended SCG in Resume procedure. The NW</w:t>
      </w:r>
      <w:r w:rsidR="0006523C">
        <w:t xml:space="preserve"> </w:t>
      </w:r>
      <w:r>
        <w:t>could now decide whether to restore or release the old SCG configuration in MSG4 (</w:t>
      </w:r>
      <w:r w:rsidRPr="00CF2511">
        <w:rPr>
          <w:i/>
        </w:rPr>
        <w:t>RRCResume</w:t>
      </w:r>
      <w:r>
        <w:t>)</w:t>
      </w:r>
      <w:r w:rsidR="003E7254">
        <w:t xml:space="preserve">. If the PSCell is always </w:t>
      </w:r>
      <w:r>
        <w:t xml:space="preserve">always in “activate” state, the UE has to trigger RACH to the old PSCell immediately. However, the NW may just want to keep the </w:t>
      </w:r>
      <w:r w:rsidR="007B2BDF">
        <w:t xml:space="preserve">old configuration without </w:t>
      </w:r>
      <w:r w:rsidR="003E7254">
        <w:t xml:space="preserve">activing it. One possible usage is to wait the early measurement result in MSG5 and activate the target PSCell based on the measurement (could be delta again the old configuration). </w:t>
      </w:r>
    </w:p>
    <w:p w14:paraId="76954AD8" w14:textId="77777777" w:rsidR="0006523C" w:rsidRDefault="0006523C" w:rsidP="00EF20EF">
      <w:pPr>
        <w:pStyle w:val="Doc-text2"/>
        <w:tabs>
          <w:tab w:val="left" w:pos="340"/>
        </w:tabs>
        <w:ind w:left="0" w:firstLine="0"/>
        <w:jc w:val="both"/>
      </w:pPr>
    </w:p>
    <w:p w14:paraId="3D696F83" w14:textId="77777777" w:rsidR="0006523C" w:rsidRDefault="0006523C" w:rsidP="00EF20EF">
      <w:pPr>
        <w:pStyle w:val="Doc-text2"/>
        <w:tabs>
          <w:tab w:val="left" w:pos="340"/>
        </w:tabs>
        <w:ind w:left="0" w:firstLine="0"/>
        <w:jc w:val="both"/>
      </w:pPr>
    </w:p>
    <w:p w14:paraId="44BD6955" w14:textId="76468697" w:rsidR="0006523C" w:rsidRDefault="0006523C" w:rsidP="0006523C">
      <w:pPr>
        <w:pStyle w:val="Doc-text2"/>
        <w:tabs>
          <w:tab w:val="left" w:pos="340"/>
        </w:tabs>
        <w:ind w:left="0" w:firstLine="0"/>
        <w:jc w:val="center"/>
      </w:pPr>
      <w:r w:rsidRPr="0006523C">
        <w:drawing>
          <wp:inline distT="0" distB="0" distL="0" distR="0" wp14:anchorId="0AA656DB" wp14:editId="43597D43">
            <wp:extent cx="4162425" cy="455039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4220" cy="4552354"/>
                    </a:xfrm>
                    <a:prstGeom prst="rect">
                      <a:avLst/>
                    </a:prstGeom>
                  </pic:spPr>
                </pic:pic>
              </a:graphicData>
            </a:graphic>
          </wp:inline>
        </w:drawing>
      </w:r>
    </w:p>
    <w:p w14:paraId="5B275113" w14:textId="2E8846C0" w:rsidR="0006523C" w:rsidRPr="0006523C" w:rsidRDefault="0006523C" w:rsidP="0006523C">
      <w:pPr>
        <w:pStyle w:val="Doc-text2"/>
        <w:tabs>
          <w:tab w:val="left" w:pos="340"/>
        </w:tabs>
        <w:ind w:left="0" w:firstLine="0"/>
        <w:jc w:val="center"/>
        <w:rPr>
          <w:b/>
        </w:rPr>
      </w:pPr>
      <w:r w:rsidRPr="0006523C">
        <w:rPr>
          <w:b/>
        </w:rPr>
        <w:t>Figure 1 Resume the SCG in suspend mode</w:t>
      </w:r>
    </w:p>
    <w:p w14:paraId="40E39271" w14:textId="77777777" w:rsidR="0006523C" w:rsidRDefault="0006523C" w:rsidP="00EF20EF">
      <w:pPr>
        <w:pStyle w:val="Doc-text2"/>
        <w:tabs>
          <w:tab w:val="left" w:pos="340"/>
        </w:tabs>
        <w:ind w:left="0" w:firstLine="0"/>
        <w:jc w:val="both"/>
      </w:pPr>
    </w:p>
    <w:p w14:paraId="5D313C3A" w14:textId="011B8FC0" w:rsidR="0006523C" w:rsidRPr="002D012E" w:rsidRDefault="0028102A" w:rsidP="0006523C">
      <w:pPr>
        <w:pStyle w:val="Doc-text2"/>
        <w:tabs>
          <w:tab w:val="left" w:pos="340"/>
        </w:tabs>
        <w:ind w:left="0" w:firstLine="0"/>
        <w:jc w:val="both"/>
        <w:rPr>
          <w:b/>
        </w:rPr>
      </w:pPr>
      <w:r>
        <w:t xml:space="preserve">Therefore, we propose that the UE consider the SCG in suspended </w:t>
      </w:r>
      <w:r w:rsidR="00F51BD8">
        <w:t>mode if the UE is requested to restore the old SCG configuration without any other SCG configuration.</w:t>
      </w:r>
    </w:p>
    <w:p w14:paraId="44E063A6" w14:textId="77777777" w:rsidR="0006523C" w:rsidRDefault="0006523C" w:rsidP="0006523C">
      <w:pPr>
        <w:pStyle w:val="Doc-text2"/>
        <w:tabs>
          <w:tab w:val="left" w:pos="340"/>
        </w:tabs>
        <w:ind w:left="0" w:firstLine="0"/>
        <w:jc w:val="both"/>
      </w:pPr>
    </w:p>
    <w:p w14:paraId="77504342" w14:textId="5C7049B4" w:rsidR="0006523C" w:rsidRDefault="0006523C" w:rsidP="00EF20EF">
      <w:pPr>
        <w:pStyle w:val="Doc-text2"/>
        <w:tabs>
          <w:tab w:val="left" w:pos="340"/>
        </w:tabs>
        <w:ind w:left="0" w:firstLine="0"/>
        <w:jc w:val="both"/>
        <w:rPr>
          <w:b/>
        </w:rPr>
      </w:pPr>
      <w:r w:rsidRPr="00B9627E">
        <w:rPr>
          <w:b/>
        </w:rPr>
        <w:t>Proposal</w:t>
      </w:r>
      <w:r w:rsidR="0028102A">
        <w:rPr>
          <w:b/>
        </w:rPr>
        <w:t xml:space="preserve"> 4</w:t>
      </w:r>
      <w:r>
        <w:rPr>
          <w:b/>
        </w:rPr>
        <w:t xml:space="preserve">: </w:t>
      </w:r>
      <w:r w:rsidR="0028102A">
        <w:rPr>
          <w:b/>
        </w:rPr>
        <w:t xml:space="preserve">If the NW request UE to </w:t>
      </w:r>
      <w:r w:rsidR="00F51BD8">
        <w:rPr>
          <w:b/>
        </w:rPr>
        <w:t xml:space="preserve">restore SCG configuration in RRC Resume but does not provide the SCG cell group configuration </w:t>
      </w:r>
      <w:r w:rsidR="00181E64">
        <w:rPr>
          <w:b/>
        </w:rPr>
        <w:t>(</w:t>
      </w:r>
      <w:r w:rsidR="00F51BD8">
        <w:rPr>
          <w:b/>
        </w:rPr>
        <w:t xml:space="preserve">to trigger </w:t>
      </w:r>
      <w:r w:rsidR="00526C48">
        <w:rPr>
          <w:b/>
        </w:rPr>
        <w:t xml:space="preserve">SCG </w:t>
      </w:r>
      <w:r w:rsidR="00F51BD8">
        <w:rPr>
          <w:b/>
        </w:rPr>
        <w:t>RACH</w:t>
      </w:r>
      <w:r w:rsidR="00181E64">
        <w:rPr>
          <w:b/>
        </w:rPr>
        <w:t>)</w:t>
      </w:r>
      <w:r w:rsidR="00F51BD8">
        <w:rPr>
          <w:b/>
        </w:rPr>
        <w:t xml:space="preserve">, the UE shall consider the SCG in </w:t>
      </w:r>
      <w:r w:rsidR="00F51BD8">
        <w:rPr>
          <w:b/>
        </w:rPr>
        <w:t>suspended</w:t>
      </w:r>
      <w:r w:rsidR="00F51BD8">
        <w:rPr>
          <w:b/>
        </w:rPr>
        <w:t xml:space="preserve"> mode.</w:t>
      </w:r>
    </w:p>
    <w:p w14:paraId="0559D4C8" w14:textId="77777777" w:rsidR="00F51BD8" w:rsidRDefault="00F51BD8" w:rsidP="00EF20EF">
      <w:pPr>
        <w:pStyle w:val="Doc-text2"/>
        <w:tabs>
          <w:tab w:val="left" w:pos="340"/>
        </w:tabs>
        <w:ind w:left="0" w:firstLine="0"/>
        <w:jc w:val="both"/>
        <w:rPr>
          <w: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7DDB4B40" w14:textId="77777777" w:rsidR="000D7C73" w:rsidRDefault="000D7C73" w:rsidP="000D7C73">
      <w:pPr>
        <w:pStyle w:val="Doc-text2"/>
        <w:tabs>
          <w:tab w:val="left" w:pos="340"/>
        </w:tabs>
        <w:ind w:left="0" w:firstLine="0"/>
        <w:jc w:val="both"/>
        <w:rPr>
          <w:b/>
        </w:rPr>
      </w:pPr>
      <w:r w:rsidRPr="00B9627E">
        <w:rPr>
          <w:b/>
        </w:rPr>
        <w:t>Proposal</w:t>
      </w:r>
      <w:r>
        <w:rPr>
          <w:b/>
        </w:rPr>
        <w:t xml:space="preserve"> 1: The </w:t>
      </w:r>
      <w:r w:rsidRPr="009E3510">
        <w:rPr>
          <w:b/>
        </w:rPr>
        <w:t xml:space="preserve">suspension </w:t>
      </w:r>
      <w:r>
        <w:rPr>
          <w:b/>
        </w:rPr>
        <w:t xml:space="preserve">of SCG is controlled by RRC.  </w:t>
      </w:r>
    </w:p>
    <w:p w14:paraId="60E2D8C6" w14:textId="77777777" w:rsidR="000D7C73" w:rsidRDefault="000D7C73" w:rsidP="000D7C73">
      <w:pPr>
        <w:pStyle w:val="Doc-text2"/>
        <w:tabs>
          <w:tab w:val="left" w:pos="340"/>
        </w:tabs>
        <w:ind w:left="0" w:firstLine="0"/>
        <w:jc w:val="both"/>
      </w:pPr>
    </w:p>
    <w:p w14:paraId="79A30DF3" w14:textId="77777777" w:rsidR="000D7C73" w:rsidRDefault="000D7C73" w:rsidP="000D7C73">
      <w:pPr>
        <w:pStyle w:val="Doc-text2"/>
        <w:tabs>
          <w:tab w:val="left" w:pos="340"/>
        </w:tabs>
        <w:ind w:left="0" w:firstLine="0"/>
        <w:jc w:val="both"/>
        <w:rPr>
          <w:b/>
        </w:rPr>
      </w:pPr>
      <w:r w:rsidRPr="00B9627E">
        <w:rPr>
          <w:b/>
        </w:rPr>
        <w:t>Proposal</w:t>
      </w:r>
      <w:r>
        <w:rPr>
          <w:b/>
        </w:rPr>
        <w:t xml:space="preserve"> 2: While the SCG is suspended, the UE shall</w:t>
      </w:r>
    </w:p>
    <w:p w14:paraId="7F5B244D" w14:textId="77777777" w:rsidR="000D7C73" w:rsidRDefault="000D7C73" w:rsidP="000D7C73">
      <w:pPr>
        <w:pStyle w:val="Doc-text2"/>
        <w:numPr>
          <w:ilvl w:val="0"/>
          <w:numId w:val="49"/>
        </w:numPr>
        <w:tabs>
          <w:tab w:val="left" w:pos="340"/>
        </w:tabs>
        <w:jc w:val="both"/>
        <w:rPr>
          <w:b/>
        </w:rPr>
      </w:pPr>
      <w:r>
        <w:rPr>
          <w:b/>
        </w:rPr>
        <w:t>Deactivate all SCG SCells</w:t>
      </w:r>
    </w:p>
    <w:p w14:paraId="668C9615" w14:textId="77777777" w:rsidR="000D7C73" w:rsidRDefault="000D7C73" w:rsidP="000D7C73">
      <w:pPr>
        <w:pStyle w:val="Doc-text2"/>
        <w:numPr>
          <w:ilvl w:val="0"/>
          <w:numId w:val="49"/>
        </w:numPr>
        <w:tabs>
          <w:tab w:val="left" w:pos="340"/>
        </w:tabs>
        <w:jc w:val="both"/>
        <w:rPr>
          <w:b/>
        </w:rPr>
      </w:pPr>
      <w:r>
        <w:rPr>
          <w:b/>
        </w:rPr>
        <w:t>Suspend the SCG transmission for all radio bearers</w:t>
      </w:r>
    </w:p>
    <w:p w14:paraId="3A668410" w14:textId="77777777" w:rsidR="000D7C73" w:rsidRDefault="000D7C73" w:rsidP="000D7C73">
      <w:pPr>
        <w:pStyle w:val="Doc-text2"/>
        <w:numPr>
          <w:ilvl w:val="0"/>
          <w:numId w:val="49"/>
        </w:numPr>
        <w:tabs>
          <w:tab w:val="left" w:pos="340"/>
        </w:tabs>
        <w:jc w:val="both"/>
        <w:rPr>
          <w:b/>
        </w:rPr>
      </w:pPr>
      <w:r>
        <w:rPr>
          <w:b/>
        </w:rPr>
        <w:t>Keep the SCG configuration but does not monitor any DL channel from SCG</w:t>
      </w:r>
    </w:p>
    <w:p w14:paraId="4EDB8D3F" w14:textId="77777777" w:rsidR="006215FC" w:rsidRDefault="006215FC" w:rsidP="006215FC">
      <w:pPr>
        <w:pStyle w:val="Doc-text2"/>
        <w:tabs>
          <w:tab w:val="left" w:pos="340"/>
        </w:tabs>
        <w:ind w:left="0" w:firstLine="0"/>
        <w:jc w:val="both"/>
        <w:rPr>
          <w:b/>
        </w:rPr>
      </w:pPr>
    </w:p>
    <w:p w14:paraId="7CC60E23" w14:textId="77777777" w:rsidR="000D7C73" w:rsidRDefault="000D7C73" w:rsidP="000D7C73">
      <w:pPr>
        <w:pStyle w:val="Doc-text2"/>
        <w:tabs>
          <w:tab w:val="left" w:pos="340"/>
        </w:tabs>
        <w:ind w:left="0" w:firstLine="0"/>
        <w:jc w:val="both"/>
        <w:rPr>
          <w:b/>
        </w:rPr>
      </w:pPr>
      <w:r w:rsidRPr="00B9627E">
        <w:rPr>
          <w:b/>
        </w:rPr>
        <w:t>Proposal</w:t>
      </w:r>
      <w:r>
        <w:rPr>
          <w:b/>
        </w:rPr>
        <w:t xml:space="preserve"> 3: While the SCG is configured from “suspended” to “</w:t>
      </w:r>
      <w:r w:rsidRPr="00FE552F">
        <w:rPr>
          <w:b/>
        </w:rPr>
        <w:t>not suspended</w:t>
      </w:r>
      <w:r>
        <w:rPr>
          <w:b/>
        </w:rPr>
        <w:t>”, the UE shall</w:t>
      </w:r>
    </w:p>
    <w:p w14:paraId="55193CDD" w14:textId="77777777" w:rsidR="000D7C73" w:rsidRDefault="000D7C73" w:rsidP="000D7C73">
      <w:pPr>
        <w:pStyle w:val="Doc-text2"/>
        <w:numPr>
          <w:ilvl w:val="0"/>
          <w:numId w:val="50"/>
        </w:numPr>
        <w:tabs>
          <w:tab w:val="left" w:pos="340"/>
        </w:tabs>
        <w:jc w:val="both"/>
        <w:rPr>
          <w:b/>
        </w:rPr>
      </w:pPr>
      <w:r>
        <w:rPr>
          <w:b/>
        </w:rPr>
        <w:t>Trigger RACH to the PSCell</w:t>
      </w:r>
    </w:p>
    <w:p w14:paraId="4440D6B5" w14:textId="77777777" w:rsidR="000D7C73" w:rsidRDefault="000D7C73" w:rsidP="000D7C73">
      <w:pPr>
        <w:pStyle w:val="Doc-text2"/>
        <w:numPr>
          <w:ilvl w:val="0"/>
          <w:numId w:val="50"/>
        </w:numPr>
        <w:tabs>
          <w:tab w:val="left" w:pos="340"/>
        </w:tabs>
        <w:jc w:val="both"/>
        <w:rPr>
          <w:b/>
        </w:rPr>
      </w:pPr>
      <w:r>
        <w:rPr>
          <w:b/>
        </w:rPr>
        <w:t xml:space="preserve">Resume the SCG transmission for all radio bearers </w:t>
      </w:r>
    </w:p>
    <w:p w14:paraId="7194A103" w14:textId="307A0B21" w:rsidR="00F52B90" w:rsidRDefault="00F52B90" w:rsidP="00E01E60">
      <w:pPr>
        <w:spacing w:after="0"/>
        <w:rPr>
          <w:rFonts w:ascii="Arial" w:hAnsi="Arial" w:cs="Arial"/>
          <w:lang w:eastAsia="ko-KR"/>
        </w:rPr>
      </w:pPr>
    </w:p>
    <w:p w14:paraId="2F0B321A" w14:textId="77777777" w:rsidR="00D76E6D" w:rsidRDefault="00D76E6D" w:rsidP="00D76E6D">
      <w:pPr>
        <w:pStyle w:val="Doc-text2"/>
        <w:tabs>
          <w:tab w:val="left" w:pos="340"/>
        </w:tabs>
        <w:ind w:left="0" w:firstLine="0"/>
        <w:jc w:val="both"/>
        <w:rPr>
          <w:b/>
        </w:rPr>
      </w:pPr>
      <w:r w:rsidRPr="00B9627E">
        <w:rPr>
          <w:b/>
        </w:rPr>
        <w:t>Proposal</w:t>
      </w:r>
      <w:r>
        <w:rPr>
          <w:b/>
        </w:rPr>
        <w:t xml:space="preserve"> 4: If the NW request UE to restore SCG configuration in RRC Resume but does not provide the SCG cell group configuration (to trigger SCG RACH), the UE shall consider the SCG in suspended mode.</w:t>
      </w:r>
    </w:p>
    <w:p w14:paraId="2561ABDE" w14:textId="77777777" w:rsidR="00D76E6D" w:rsidRPr="00D76E6D" w:rsidRDefault="00D76E6D" w:rsidP="00E01E60">
      <w:pPr>
        <w:spacing w:after="0"/>
        <w:rPr>
          <w:rFonts w:ascii="Arial" w:hAnsi="Arial" w:cs="Arial"/>
          <w:lang w:val="en-US" w:eastAsia="ko-KR"/>
        </w:rPr>
      </w:pPr>
      <w:bookmarkStart w:id="2" w:name="_GoBack"/>
      <w:bookmarkEnd w:id="2"/>
    </w:p>
    <w:sectPr w:rsidR="00D76E6D" w:rsidRPr="00D76E6D"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EE531" w14:textId="77777777" w:rsidR="00295F7F" w:rsidRDefault="00295F7F">
      <w:r>
        <w:separator/>
      </w:r>
    </w:p>
  </w:endnote>
  <w:endnote w:type="continuationSeparator" w:id="0">
    <w:p w14:paraId="71F1703F" w14:textId="77777777" w:rsidR="00295F7F" w:rsidRDefault="0029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71F59" w14:textId="77777777" w:rsidR="00295F7F" w:rsidRDefault="00295F7F">
      <w:r>
        <w:separator/>
      </w:r>
    </w:p>
  </w:footnote>
  <w:footnote w:type="continuationSeparator" w:id="0">
    <w:p w14:paraId="1FBB2A73" w14:textId="77777777" w:rsidR="00295F7F" w:rsidRDefault="00295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BB3778"/>
    <w:multiLevelType w:val="hybridMultilevel"/>
    <w:tmpl w:val="7840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6"/>
  </w:num>
  <w:num w:numId="4">
    <w:abstractNumId w:val="19"/>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8"/>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8"/>
  </w:num>
  <w:num w:numId="16">
    <w:abstractNumId w:val="37"/>
  </w:num>
  <w:num w:numId="17">
    <w:abstractNumId w:val="47"/>
  </w:num>
  <w:num w:numId="18">
    <w:abstractNumId w:val="25"/>
  </w:num>
  <w:num w:numId="19">
    <w:abstractNumId w:val="16"/>
  </w:num>
  <w:num w:numId="20">
    <w:abstractNumId w:val="45"/>
  </w:num>
  <w:num w:numId="21">
    <w:abstractNumId w:val="36"/>
  </w:num>
  <w:num w:numId="22">
    <w:abstractNumId w:val="17"/>
  </w:num>
  <w:num w:numId="23">
    <w:abstractNumId w:val="6"/>
  </w:num>
  <w:num w:numId="24">
    <w:abstractNumId w:val="14"/>
  </w:num>
  <w:num w:numId="25">
    <w:abstractNumId w:val="4"/>
  </w:num>
  <w:num w:numId="26">
    <w:abstractNumId w:val="27"/>
  </w:num>
  <w:num w:numId="27">
    <w:abstractNumId w:val="43"/>
  </w:num>
  <w:num w:numId="28">
    <w:abstractNumId w:val="33"/>
  </w:num>
  <w:num w:numId="29">
    <w:abstractNumId w:val="41"/>
  </w:num>
  <w:num w:numId="30">
    <w:abstractNumId w:val="20"/>
  </w:num>
  <w:num w:numId="31">
    <w:abstractNumId w:val="34"/>
  </w:num>
  <w:num w:numId="32">
    <w:abstractNumId w:val="7"/>
  </w:num>
  <w:num w:numId="33">
    <w:abstractNumId w:val="24"/>
  </w:num>
  <w:num w:numId="34">
    <w:abstractNumId w:val="35"/>
  </w:num>
  <w:num w:numId="35">
    <w:abstractNumId w:val="12"/>
  </w:num>
  <w:num w:numId="36">
    <w:abstractNumId w:val="44"/>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9"/>
  </w:num>
  <w:num w:numId="39">
    <w:abstractNumId w:val="21"/>
  </w:num>
  <w:num w:numId="40">
    <w:abstractNumId w:val="9"/>
  </w:num>
  <w:num w:numId="41">
    <w:abstractNumId w:val="28"/>
  </w:num>
  <w:num w:numId="42">
    <w:abstractNumId w:val="29"/>
  </w:num>
  <w:num w:numId="43">
    <w:abstractNumId w:val="42"/>
  </w:num>
  <w:num w:numId="44">
    <w:abstractNumId w:val="11"/>
  </w:num>
  <w:num w:numId="45">
    <w:abstractNumId w:val="23"/>
  </w:num>
  <w:num w:numId="46">
    <w:abstractNumId w:val="40"/>
  </w:num>
  <w:num w:numId="47">
    <w:abstractNumId w:val="8"/>
  </w:num>
  <w:num w:numId="48">
    <w:abstractNumId w:val="15"/>
  </w:num>
  <w:num w:numId="49">
    <w:abstractNumId w:val="18"/>
  </w:num>
  <w:num w:numId="50">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523C"/>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2EA9"/>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D7C73"/>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05B"/>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E64"/>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4EAB"/>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36AB"/>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02A"/>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5F7F"/>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12E"/>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570"/>
    <w:rsid w:val="002F37DC"/>
    <w:rsid w:val="002F3D7E"/>
    <w:rsid w:val="002F3F09"/>
    <w:rsid w:val="002F449C"/>
    <w:rsid w:val="002F4917"/>
    <w:rsid w:val="002F5E12"/>
    <w:rsid w:val="002F6AF5"/>
    <w:rsid w:val="002F71C4"/>
    <w:rsid w:val="002F7598"/>
    <w:rsid w:val="002F787B"/>
    <w:rsid w:val="002F7B80"/>
    <w:rsid w:val="00302B4C"/>
    <w:rsid w:val="00302D1E"/>
    <w:rsid w:val="0030300A"/>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254"/>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79C"/>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C48"/>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0E44"/>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D7038"/>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9DF"/>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BDF"/>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5DF9"/>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29C6"/>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729"/>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24"/>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19"/>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510"/>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133"/>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A1"/>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17CB4"/>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6F3E"/>
    <w:rsid w:val="00CB0400"/>
    <w:rsid w:val="00CB0416"/>
    <w:rsid w:val="00CB0877"/>
    <w:rsid w:val="00CB1943"/>
    <w:rsid w:val="00CB20E9"/>
    <w:rsid w:val="00CB21AA"/>
    <w:rsid w:val="00CB25EF"/>
    <w:rsid w:val="00CB2981"/>
    <w:rsid w:val="00CB2D8A"/>
    <w:rsid w:val="00CB356B"/>
    <w:rsid w:val="00CB36C6"/>
    <w:rsid w:val="00CB3906"/>
    <w:rsid w:val="00CB593B"/>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11"/>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6E6D"/>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44F"/>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1E60"/>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D48"/>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BD8"/>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52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A93133"/>
    <w:pPr>
      <w:tabs>
        <w:tab w:val="num" w:pos="1619"/>
      </w:tabs>
      <w:spacing w:before="60" w:after="0"/>
      <w:ind w:left="1619" w:hanging="36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7B607-1021-4DF5-9B8F-175C0C84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2019-11-07T07:52:00Z</dcterms:modified>
</cp:coreProperties>
</file>